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8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09"/>
        <w:gridCol w:w="2162"/>
        <w:gridCol w:w="1039"/>
        <w:gridCol w:w="2434"/>
        <w:gridCol w:w="956"/>
        <w:gridCol w:w="17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90" w:hRule="atLeast"/>
          <w:tblCellSpacing w:w="0" w:type="dxa"/>
        </w:trPr>
        <w:tc>
          <w:tcPr>
            <w:tcW w:w="9285" w:type="dxa"/>
            <w:gridSpan w:val="6"/>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eastAsia="宋体" w:cs="Times New Roman"/>
                <w:color w:val="666666"/>
                <w:kern w:val="0"/>
                <w:sz w:val="18"/>
                <w:szCs w:val="18"/>
              </w:rPr>
            </w:pPr>
            <w:r>
              <w:rPr>
                <w:rFonts w:ascii="Arial" w:hAnsi="Arial" w:eastAsia="宋体" w:cs="Times New Roman"/>
                <w:b/>
                <w:bCs/>
                <w:color w:val="666666"/>
                <w:kern w:val="0"/>
              </w:rPr>
              <w:t>不予</w:t>
            </w:r>
            <w:bookmarkStart w:id="0" w:name="_GoBack"/>
            <w:bookmarkEnd w:id="0"/>
            <w:r>
              <w:rPr>
                <w:rFonts w:ascii="Arial" w:hAnsi="Arial" w:eastAsia="宋体" w:cs="Times New Roman"/>
                <w:b/>
                <w:bCs/>
                <w:color w:val="666666"/>
                <w:kern w:val="0"/>
              </w:rPr>
              <w:t>登记的申请机构及所涉律师事务所、律师情况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2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eastAsia="宋体" w:cs="Times New Roman"/>
                <w:color w:val="666666"/>
                <w:kern w:val="0"/>
                <w:sz w:val="18"/>
                <w:szCs w:val="18"/>
              </w:rPr>
            </w:pPr>
            <w:r>
              <w:rPr>
                <w:rFonts w:ascii="Arial" w:hAnsi="Arial" w:eastAsia="宋体" w:cs="Times New Roman"/>
                <w:b/>
                <w:bCs/>
                <w:color w:val="666666"/>
                <w:kern w:val="0"/>
                <w:sz w:val="18"/>
                <w:szCs w:val="18"/>
              </w:rPr>
              <w:t>不予登记的申请机构</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eastAsia="宋体" w:cs="Times New Roman"/>
                <w:color w:val="666666"/>
                <w:kern w:val="0"/>
                <w:sz w:val="18"/>
                <w:szCs w:val="18"/>
              </w:rPr>
            </w:pPr>
            <w:r>
              <w:rPr>
                <w:rFonts w:ascii="Arial" w:hAnsi="Arial" w:eastAsia="宋体" w:cs="Times New Roman"/>
                <w:b/>
                <w:bCs/>
                <w:color w:val="666666"/>
                <w:kern w:val="0"/>
                <w:sz w:val="18"/>
                <w:szCs w:val="18"/>
              </w:rPr>
              <w:t>机构组织机构代码</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eastAsia="宋体" w:cs="Times New Roman"/>
                <w:color w:val="666666"/>
                <w:kern w:val="0"/>
                <w:sz w:val="18"/>
                <w:szCs w:val="18"/>
              </w:rPr>
            </w:pPr>
            <w:r>
              <w:rPr>
                <w:rFonts w:ascii="Arial" w:hAnsi="Arial" w:eastAsia="宋体" w:cs="Times New Roman"/>
                <w:b/>
                <w:bCs/>
                <w:color w:val="666666"/>
                <w:kern w:val="0"/>
                <w:sz w:val="18"/>
                <w:szCs w:val="18"/>
              </w:rPr>
              <w:t>不予登记日期</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eastAsia="宋体" w:cs="Times New Roman"/>
                <w:color w:val="666666"/>
                <w:kern w:val="0"/>
                <w:sz w:val="18"/>
                <w:szCs w:val="18"/>
              </w:rPr>
            </w:pPr>
            <w:r>
              <w:rPr>
                <w:rFonts w:ascii="Arial" w:hAnsi="Arial" w:eastAsia="宋体" w:cs="Times New Roman"/>
                <w:b/>
                <w:bCs/>
                <w:color w:val="666666"/>
                <w:kern w:val="0"/>
                <w:sz w:val="18"/>
                <w:szCs w:val="18"/>
              </w:rPr>
              <w:t>不予登记情形</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eastAsia="宋体" w:cs="Times New Roman"/>
                <w:color w:val="666666"/>
                <w:kern w:val="0"/>
                <w:sz w:val="18"/>
                <w:szCs w:val="18"/>
              </w:rPr>
            </w:pPr>
            <w:r>
              <w:rPr>
                <w:rFonts w:ascii="Arial" w:hAnsi="Arial" w:eastAsia="宋体" w:cs="Times New Roman"/>
                <w:b/>
                <w:bCs/>
                <w:color w:val="666666"/>
                <w:kern w:val="0"/>
                <w:sz w:val="18"/>
                <w:szCs w:val="18"/>
              </w:rPr>
              <w:t>出具法律意见书的律师事务所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Arial" w:hAnsi="Arial" w:eastAsia="宋体" w:cs="Times New Roman"/>
                <w:color w:val="666666"/>
                <w:kern w:val="0"/>
                <w:sz w:val="18"/>
                <w:szCs w:val="18"/>
              </w:rPr>
            </w:pPr>
            <w:r>
              <w:rPr>
                <w:rFonts w:ascii="Arial" w:hAnsi="Arial" w:eastAsia="宋体" w:cs="Times New Roman"/>
                <w:b/>
                <w:bCs/>
                <w:color w:val="666666"/>
                <w:kern w:val="0"/>
                <w:sz w:val="18"/>
                <w:szCs w:val="18"/>
              </w:rPr>
              <w:t>经办律师姓名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上海深耕投资管理有限公司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91310116662417761R</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2016-11-23</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北京大成律师事务所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申林平</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赵宇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亿鑫国际投资管理有限公司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91110101576895636L</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天津津华律师事务所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杜英华</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江苏泽茂资产管理有限公司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91320105MA1MDENK80</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北京市环球律师事务所上海分所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张燕</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杭州辅成资产管理有限公司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91330183MA27Y605XL</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2016-11-30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北京盈科（上海）律师事务所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陆尧翎</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黄正桥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深圳正同资本管理有限公司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91440300319708465J</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2016-11-30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北京市大成（深圳）律师事务所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余洁</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陈圆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青岛财富魔方资产管理有限公司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913702023259342233</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2016-11-30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山东海桥律师事务所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郭经福</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马立军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浙江利太天资产管理有限公司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91330102MA27XFK568</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2016-11-30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上海凯发律师事务所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汤熙</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吴凯泽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河北树德投资管理有限公司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911301005909564585</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2016-12-02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河北勤有功律师事务所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潘志瀛</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高超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领力（上海）股权投资基金管理有限公司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91310000591665900J</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2016-12-02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北京观韬中茂（上海）律师事务所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陈洋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陆宇艇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北京融许华信投资管理有限公司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91110117MA00106860</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2016-12-02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北京信凯律师事务所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傅应俊</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李栋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深圳众智汇资产管理有限公司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91440300MA5DAF6R2X</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2016-12-07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湖南金州律师事务所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胡代英</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邢鑫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深圳前海知行合一资本管理有限公司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91440300359674327X</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2016-12-15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北京市盈科（深圳）律师事务所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陈文丁</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李慧贤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深圳前海中融信股权投资基金管理有限公司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91440300080782611K</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2016-12-15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广东中矩律师事务所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徐书青</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刘育霖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大连佰晟基金管理有限公司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91210213MA0QDJ0L56</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天津津华律师事务所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杜英华</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6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北京大成金鼎投资管理有限公司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91110101064940587P</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2016/12/23</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 </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辽宁青联律师事务所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杨宵</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陈丽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昱赐资产管理（上海）有限公司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91310118MA1JL3C050</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2016-12-23</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北京同一源（上海）律师事务所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杨涛</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尚竞</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3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广州旺马基金管理有限公司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91440106MA59BTC34Q</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2016/11/28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北京市盈科（广州）律师事务所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卢彦声</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李一鸣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深圳前海大律资本管理有限公司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91440300MA5DB9B29L</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2016-12-23</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上海汇茂律师事务所（现已更名为：上海汇筠律师事务所）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刘鹏</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上海熙盛资产管理有限公司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913102300678495350</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2016-12-23</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北京市隆安律师事务所上海分所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蒋曦</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邹哲希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杭州中小企业资本管理有限公司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91330100341821878J</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钱王律师事务所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张杰</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洪黎明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深圳前海伯乐股权投资有限公司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91440300MA5DE1QL4Y</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北京中银（深圳）律师事务所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李良机</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夏子涵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四川普利特股权投资基金管理有限公司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91510100395455340C</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2016-12-26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四川尹刘周王律师事务所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黄蓉东</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周光发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中赴（北京）投资基金管理有限公司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911100003354810293</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2017-01-09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北京市信凯律师事务所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傅应俊</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吴强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深圳市南方汇富投资有限公司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91440300585619908T</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2017-01-09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广东众达律师事务所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夏凡</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深圳市中盟嘉业基金管理有限公司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91440300311999894R</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2017-01-09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北京市兰台（前海）律师事务所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王帅</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骆赟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深圳前海亨德资产管理有限公司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91440300359707125E</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2017-01-09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广东华商律师事务所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蔡君友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谭彦华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深圳市前海盛世基金有限公司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914403003118005828</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2017-01-09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北京仁成裕律师事务所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张逸中</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王雪琳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6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北京中安民生资产管理有限公司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91110105098696762L</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2017/1/18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 </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北京市两高律师事务所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焦敏</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孙敬仪</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中技建投资（北京）有限公司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56893586-1</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2017/1/18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北京腾波律师事务所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宋维强</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袁征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深圳金钻尊资产管理有限公司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91440300311771144E</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北京市中伦（深圳）律师事务所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刘洪蛟</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李雅婷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中融华瑞基金管理（北京）有限公司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91110108335542581G</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北京市信凯律师事务所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吴强</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傅应俊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众润投资基金管理（大连）有限公司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912102003411985377</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辽宁论典律师事务所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秦悦</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董晓翠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福建精耕财富资产管理有限公司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91350100MA344CHM99</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国浩律师（福州）事务所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郭里铮</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陈珽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上海虹晶投资管理有限公司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91310113078136776J</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上海陈震华律师事务所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刘坡</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陈震华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深圳国民财富资产管理有限公司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91440300319693953N</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广东汇俊律师事务所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余伟权</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刘毓东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深圳甲天下基金管理有限公司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91440300MA5DA92T7C</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广东华商律师事务所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何冻民</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朱凌丰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扬州守得理财顾问有限公司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913210025537506613</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2017-01-26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江苏苏延律师事务所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孙景灿</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张锡清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上海中云资产管理有限公司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913101120558982685</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2017-02-15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上海得勤律师事务所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霍梦君</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许梨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浙江融缘资产管理有限公司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91330110341805974Q</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2017-02-15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浙江泽大律师事务所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张震宇</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陈祖贤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杭州宁桥资产管理有限公司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91330103MA280D5M58</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2017-02-15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浙江铁诚律师事务所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项哲昱</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吕孙祖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深圳前海众恒智富资产管理有限公司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914403003193686085</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2017-02-15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上海市锦天城(深圳)律师事务所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吴传娇</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崔金玉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深圳黑天鹅基金管理有限公司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914403000638696356</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2017-02-21</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广东众达律师事务所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陈演明</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深圳深国融金融管理股份公司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91440300359229768Y</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2017-02-21</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广东华商律师事务所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何冻民</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朱凌丰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大天乐（珠海）资本管理有限公司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91440400MA4UYM3M6E</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2017-02-21</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根据《基金法》、《私募投资基金监督管理暂行办法》和协会相关自律管理规定，贵机构官网存在虚假宣传等违规事项，不予登记贵机构私募基金管理人申请。</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 </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国浩律师（天津）事务所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刘乃进</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崔匡洲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北京国盈华夏投资管理有限公司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911101165996939223</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2017-02-21</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北京市嘉安律师事务所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于翰然</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吕元龙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北京雅信财富投资管理有限公司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911101085844268804</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北京市东易律师事务所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侯德隆</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于彦杰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丰江（北京）国际投资有限公司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91110105327183523B</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河北大卓律师事务所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董俊敏</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杜鹏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普信资产管理有限公司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91110000590634424J</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北京市邦盛律师事务所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崔宪涛</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宋怡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鸣动资产管理（上海）有限公司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91310116351011772X</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湖南金州律师事务所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叶赛兰</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陈平凡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上海鲁易股权投资基金管理有限公司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34220360-9</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2017-02-28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上海汇茂律师事务所（现已更名为：上海汇筠律师事务所）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刘鹏</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吕敦郊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西安天瑞大成基金管理有限责任公司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916101313975552495</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2017-03-08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陕西博硕律师事务所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王娟</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韩秀丽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中融兴源（北京）投资基金有限公司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911100000696153880</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2017-03-08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北京市信凯律师事务所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李栋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吴强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博金中鼎基金管理（北京）有限公司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91110105MA003J5T4U</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2017-03-08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浙江永上律师事务所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韩依然</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蒋若云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中研投资基金管理（北京）有限公司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91110105MA0045BH15</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2017-03-08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上海市锦天城律师事务所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谢美山</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孙成良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吉林省万邦博石股权投资基金管理有限公司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912201043997332139</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吉林超佚律师事务所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吕汇</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吕林岩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陕西中和昌投资管理有限公司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91610302586994806L</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北京嘉盾律师事务所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苑喜报</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朱光明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广州粤银基金管理有限公司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91440104MA59BCCU9Y</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广东君厚律师事务所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彭平</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刘竹雀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中亿佰联（北京）投资管理有限公司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9111010809710346X4</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2017-03-24</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湖南金州律师事务所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潘煜程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周洋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优加（上海）投资管理有限公司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91310000MA1K37KBX1</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2017-03-24</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上海汇茂律师事务所（现已更名为：上海汇筠律师事务所）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刘鹏</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成都铭远资产管理有限公司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91510108057479382Q</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2017-03-24</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四川凡高律师事务所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盛勇</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刘意识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深圳市盛诚达投资基金管理有限公司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91440300305902101X</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2017-03-24</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广东安仁律师事务所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刘正清</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邓伟明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中汇鑫邦（深圳）资产管理有限公司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91440300MA5DBM673H</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2017-03-31</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远闻（江阴）律师事务所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祝梅红</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郑茹文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深圳津盾基金管理有限公司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91440300359812072T</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上海市尚法律师事务所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皮岗升</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林洪斌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华夏聚赢（北京）资产管理有限公司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91110105348402422F</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2017-08-23</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国浩律师（北京）事务所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张丽欣</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刘小敏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杭州弘云投资管理有限公司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91330110MA27YNCG2C</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2017-08-30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北京方谨律师事务所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韩祥国</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汤晨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北京金润财源股权投资基金管理有限公司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91110105MA003A5R3X</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2017-09-14</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北京恒都律师事务所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江锋涛</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周荣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9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厦门市知行合一创业投资管理有限公司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91350206MA2Y42QM42</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2017-09-27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贵机构唯一出资方曾因官网涉及虚假宣传被不予登记，因贵机构与其唯一出资方系同一实际控制人，且贵机构与唯一出资方的总经理及法定代表人为同一人，按照实际重于形式原则，为防止风险外溢，对贵机构以不予登记处理。</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 </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北京中伦文德（厦门）律师事务所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刘一雄</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许亚萱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湖南湘裕财富股权投资基金管理有限公司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9143010339739617XT</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2017-09-28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湖南天地人律师事务所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卢成章</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江欣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深圳钜亨股权投资基金有限公司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91440300MA5DBJB50W</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2017-09-28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泰和泰（上海）律师事务所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王振华</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薛雪娟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杭州创信众润投资管理有限公司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91330102MA27YGBC4T</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2017-10-17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浙江杭天信律师事务所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李世朗</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安姗姗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联诺利通(北京)投资管理有限公司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91110117MA00155N6W</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2017-10-17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北京唯景律师事务所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王海龙</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陈雅玲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78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华秦（北京）股权投资基金管理有限公司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91110105MA0072FY44</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2017-10-17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北京市信之源律师事务所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宫爱丽</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冯彩平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盛世道亨（北京）资产管理有限公司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911101083996598182</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2017-10-26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北京市君合律师事务所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余启平</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孙淑涛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湖南中大融港投资管理有限公司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91430111MA4L2CQC08</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2017-11-01</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北京大成（长沙）律师事务所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将国富</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彭信戈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3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梅瓯资产管理（上海）有限公司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91310118350728093E</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2017/11/3</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上海理帅律师事务所</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注：“机构虚假宣传的官网使用在律师出具并提交法律意见书之后” </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谢小平</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吴兵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9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宁波梅山保税港区融腾股权投资基金有限公司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91330206MA290UF307</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2017/11/27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上海瀛东律师事务所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冉晋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9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悦德财富投资管理（北京）有限公司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91110114330261625K</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2017/11/27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北京市华泰律师事务所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诚实</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张玉红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东莞福佑福瑞克斯私募证券投资基金管理有限公司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91441900MA4UQRLC9K</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2017/12/19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申请机构违反《中华人民共和国证券投资基金法》、《私募投资基金监督管理暂行办法》关于资金募集相关规定，在申请登记前违规发行私募基金，且存在公开宣传推介、向非合格投资者募集资金行为。</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广东众达律师事务所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陈演明</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太原湘晋资产管理有限公司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91140100MA0HB48G5E</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2017/12/25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山西瀛谷律师事务所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张义军</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 张民辉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红瑶投资（上海）有限公司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913101153423119170</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2018/1/9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上海融孚律师事务所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缪贯中</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吴海贝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9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北京华善股权投资基金管理有限公司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91110105MA004MX096</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2018/1/9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北京天江律师事务所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曹颖</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江苏万基资产管理有限公司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91320508571379915D</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2018/1/15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江苏漫修（苏州）律师事务所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冯丹</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丁厚兵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青岛辉昱投资管理有限公司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91370202MA3D94BN21</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2018/1/19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山东琴岛律师事务所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孙吉涛      徐述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9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广西广翰投资集团有限责任公司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91450200799717124P</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2018/1/19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广西众维律师事务所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李杰         李婧瑜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9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吉林省海川股权投资基金有限责任公司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91220104MA0Y32WC1W</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2018/1/29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北京东易（长春）律师事务所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郭森         周祎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鼎尖投资管理（深圳）有限公司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91440300MA5D9T6D03</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2018/3/9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河北大卓律师事务所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周绪传    张江涛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9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上海筱泽投资有限公司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91310120MA1HKHTA6K</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2018/3/16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申请机构兼营民间借贷、民间融资、配资业务、小额理财、小额借贷、P2P/P2B、众筹、保理、担保、房地产开发、交易平台等《私募基金登记备案相关问题解答（七）》规定的与私募基金业务相冲突业务。</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北京市惠诚律师事务所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杨状      钱沛鑫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上海河岳投资管理有限公司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9131011309369678XB</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2018/3/27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北京盈科（上海）律师事务所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李燕      费琳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2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合肥信诺资产管理有限公司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 91340100MA2MUHK917</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2018/4/2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申请机构提供，或申请机构与律师事务所及其他第三方中介机构等串谋提供虚假登记信息或材料。申请机构与申万宏源证券签订的外包服务协议系造假，已得到申万宏源证券的确认且已取证。</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 </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北京天江律师事务所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曹颖      王侃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8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瑞东恒昌（北京）投资管理有限公司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 91110106348329069G</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2018/4/2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申请机构提供，或申请机构与律师事务所及其他第三方中介机构等串谋提供虚假登记信息或材料。申请机构与长江证券签订的外包服务协议系造假，已得到长江证券的确认且已取证。</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 </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北京天江律师事务所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曹颖      王侃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上海沪昌资产管理有限公司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 91310117MA1J18L151</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2018/4/12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申请机构提供，或申请机构与律师事务所及其他第三方中介机构等串谋提供虚假登记信息或材料。申请机构与申万宏源证券签订的外包服务协议系造假，已得到申万宏源证券的确认且已取证。</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上海淳元律师事务所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颜怡恒         马海容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1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上海纳南股权投资基金管理有限公司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91310000MA1FL1P41P</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2018/4/28</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上海理帅律师事务所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谢小平          王海鹏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深圳前海光控瑞银投资有限公司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91440300342487189R </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2018/5/14</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上海市中联鼎峰律师事务所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余同昊          叶丽莉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上海创勃投资管理有限公司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91310120332622551N</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2018/5/14</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安徽勇胜律师事务所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刘龙          张成珍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深圳市涵中诚信投资有限公司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91440300342955501N</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广东港仁律师事务所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许文心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王承毅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上海章潼投资管理有限公司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91310117MA1J15TL1L</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湖南联合创业律师事务所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阳立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杨佳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深圳天竹基金管理有限公司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91440300360115477Y</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湖南联合创业律师事务所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阳立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杨佳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深圳前海鸿运腾邦投资有限公司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914403003595314735</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湖南联合创业律师事务所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阳立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杨佳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深圳市创世众达投资管理有限公司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91440300349706903A</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广东港仁律师事务所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许文心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王承毅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青岛京大金融投资有限公司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91370203MA3D74BX3A </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北京市京师（青岛）律师事务所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诸  彦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徐朋基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深圳市前海大德兴基金管理有限公司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9144030031953790XX </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2018/5/22</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广东创安律师事务所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刘其湘</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阮犁荒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宁波极坤资产管理有限公司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91330201MA2AFHXM88</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湖南联合创业律师事务所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阳立</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杨佳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深圳妙资投资有限公司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91440300MA5DCL131B</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广东港仁律师事务所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许文心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王承毅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中冶爱晚（北京）投资基金有限公司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91110000802658488D      </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北京市卓智律师事务所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孙振宁   陈磊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北京广德财富资产管理有限公司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9111010506961836X2</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北京大成律师事务所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杨帆    黄纯安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金富财富管理（深圳）有限公司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91440300359997193A</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2018/5/29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广东华埠律师事务所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王境    钟洪平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上海弘育股权投资基金管理有限公司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91310000332352301H</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2018/6/6</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上海宇钧律师事务所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杨冬</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张颖佩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上海元取投资管理有限公司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91310230342143263D</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2018/6/19</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上海以恒律师事务所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魏乃城</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谢秋逸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河北汇创基金管理有限公司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91130108MA0967GB9W</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2018/6/25</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北京市盈科（石家庄）律师事务所  </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王英哲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赵萌萌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25"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杭州乾杰股权投资有限公司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913301000920300541</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2018/7/17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浙江泽鸿律师事务所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陈科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梁红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深圳市宝盈资本有限公司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914403000824545231</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2018/7/17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广东一米律师事务所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黄聪英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潘艳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杭州长值投资管理有限公司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91330102MA27YTF58Y</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2018/7/27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湖北立丰律师事务所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董玉萍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杨帅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青岛恒富投资有限公司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91370285MA3MNA515E</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2018/7/27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上海沪紫律师事务所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龙铉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马尹悦夫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苏州文智鑫资产管理有限公司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91320507MA1W7N172Q</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2018/7/27</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上海市协力（南京）律师事务所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孙勤虎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tblCellSpacing w:w="0" w:type="dxa"/>
        </w:trPr>
        <w:tc>
          <w:tcPr>
            <w:tcW w:w="90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通山中电城市建设投资管理有限责任公司</w:t>
            </w:r>
          </w:p>
        </w:tc>
        <w:tc>
          <w:tcPr>
            <w:tcW w:w="2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91421224MA491XB405</w:t>
            </w:r>
          </w:p>
        </w:tc>
        <w:tc>
          <w:tcPr>
            <w:tcW w:w="1039"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2018/7/30</w:t>
            </w:r>
          </w:p>
        </w:tc>
        <w:tc>
          <w:tcPr>
            <w:tcW w:w="2434"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申请机构提供，或申请机构与律师事务所、会计师事务所及其他第三方中介机构等串谋提供虚假登记信息或材料；提供的登记信息或材料存在误导性陈述、重大遗漏的。</w:t>
            </w:r>
          </w:p>
        </w:tc>
        <w:tc>
          <w:tcPr>
            <w:tcW w:w="956"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上海市协力（南京）律师事务所</w:t>
            </w:r>
          </w:p>
        </w:tc>
        <w:tc>
          <w:tcPr>
            <w:tcW w:w="1785" w:type="dxa"/>
            <w:tcBorders>
              <w:top w:val="outset" w:color="auto" w:sz="6" w:space="0"/>
              <w:left w:val="outset" w:color="auto" w:sz="6" w:space="0"/>
              <w:bottom w:val="outset" w:color="auto" w:sz="6" w:space="0"/>
              <w:right w:val="outset" w:color="auto" w:sz="6" w:space="0"/>
            </w:tcBorders>
            <w:vAlign w:val="center"/>
          </w:tcPr>
          <w:p>
            <w:pPr>
              <w:widowControl/>
              <w:jc w:val="left"/>
              <w:rPr>
                <w:rFonts w:ascii="Arial" w:hAnsi="Arial" w:eastAsia="宋体" w:cs="Times New Roman"/>
                <w:color w:val="666666"/>
                <w:kern w:val="0"/>
                <w:sz w:val="18"/>
                <w:szCs w:val="18"/>
              </w:rPr>
            </w:pPr>
            <w:r>
              <w:rPr>
                <w:rFonts w:ascii="Arial" w:hAnsi="Arial" w:eastAsia="宋体" w:cs="Times New Roman"/>
                <w:color w:val="666666"/>
                <w:kern w:val="0"/>
                <w:sz w:val="18"/>
                <w:szCs w:val="18"/>
              </w:rPr>
              <w:t>孙勤虎    </w:t>
            </w:r>
            <w:r>
              <w:rPr>
                <w:rFonts w:ascii="Arial" w:hAnsi="Arial" w:eastAsia="宋体" w:cs="Times New Roman"/>
                <w:color w:val="666666"/>
                <w:kern w:val="0"/>
                <w:sz w:val="18"/>
                <w:szCs w:val="18"/>
              </w:rPr>
              <w:br w:type="textWrapping"/>
            </w:r>
            <w:r>
              <w:rPr>
                <w:rFonts w:ascii="Arial" w:hAnsi="Arial" w:eastAsia="宋体" w:cs="Times New Roman"/>
                <w:color w:val="666666"/>
                <w:kern w:val="0"/>
                <w:sz w:val="18"/>
                <w:szCs w:val="18"/>
              </w:rPr>
              <w:t>张浩</w:t>
            </w:r>
          </w:p>
        </w:tc>
      </w:tr>
    </w:tbl>
    <w:p>
      <w:pPr>
        <w:widowControl/>
        <w:jc w:val="left"/>
        <w:rPr>
          <w:rFonts w:ascii="宋体" w:hAnsi="宋体" w:eastAsia="宋体" w:cs="Times New Roman"/>
          <w:kern w:val="0"/>
          <w:sz w:val="20"/>
          <w:szCs w:val="20"/>
        </w:rPr>
      </w:pP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EB"/>
    <w:rsid w:val="007151BE"/>
    <w:rsid w:val="00BA10EB"/>
    <w:rsid w:val="00D02E0E"/>
    <w:rsid w:val="2B2A6B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2525</Words>
  <Characters>14396</Characters>
  <Lines>119</Lines>
  <Paragraphs>33</Paragraphs>
  <TotalTime>1</TotalTime>
  <ScaleCrop>false</ScaleCrop>
  <LinksUpToDate>false</LinksUpToDate>
  <CharactersWithSpaces>16888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2018-08-03T00:52:00Z</dcterms:created>
  <dc:creator>Carrie Zhang</dc:creator>
  <cp:lastModifiedBy>朦朦</cp:lastModifiedBy>
  <dcterms:modified xsi:type="dcterms:W3CDTF">2018-08-03T00:55:11Z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